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1825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I.I.S “E. FERRARI” - BATTIPAGLIA</w:t>
      </w:r>
    </w:p>
    <w:p w14:paraId="72E025BF" w14:textId="0485D1B4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A.S. 2021/2022</w:t>
      </w:r>
    </w:p>
    <w:p w14:paraId="1C14F637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</w:p>
    <w:p w14:paraId="6B36701F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PROGRAMMA SVOLTO </w:t>
      </w:r>
    </w:p>
    <w:p w14:paraId="227854CB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PER L’INSEGNAMENTO DELL’ ITALIANO</w:t>
      </w:r>
    </w:p>
    <w:p w14:paraId="7D59A936" w14:textId="311C472C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classe IV A</w:t>
      </w:r>
      <w:r w:rsidR="00E85ADD">
        <w:rPr>
          <w:rFonts w:eastAsia="Times New Roman"/>
          <w:b/>
          <w:bCs/>
        </w:rPr>
        <w:t>SA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  <w:t>prof.ssa Caterina Vivo</w:t>
      </w:r>
    </w:p>
    <w:p w14:paraId="73BD8908" w14:textId="77777777" w:rsidR="00F45621" w:rsidRDefault="00F45621" w:rsidP="00F45621">
      <w:pPr>
        <w:overflowPunct w:val="0"/>
        <w:autoSpaceDE w:val="0"/>
        <w:rPr>
          <w:rFonts w:eastAsia="Times New Roman"/>
        </w:rPr>
      </w:pPr>
    </w:p>
    <w:p w14:paraId="493EE108" w14:textId="77777777" w:rsidR="00F45621" w:rsidRDefault="00F45621" w:rsidP="00F45621">
      <w:pPr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>MODULO   STORICO-CULTURALE</w:t>
      </w:r>
    </w:p>
    <w:p w14:paraId="0C4BC3C1" w14:textId="77777777" w:rsidR="00F45621" w:rsidRDefault="00F45621" w:rsidP="00F45621">
      <w:pPr>
        <w:overflowPunct w:val="0"/>
        <w:autoSpaceDE w:val="0"/>
        <w:rPr>
          <w:rFonts w:eastAsia="Times New Roman"/>
          <w:b/>
          <w:u w:val="single"/>
        </w:rPr>
      </w:pPr>
      <w:r>
        <w:rPr>
          <w:rFonts w:eastAsia="Times New Roman"/>
          <w:b/>
          <w:u w:val="single"/>
        </w:rPr>
        <w:t>Il Barocco e la rivoluzione scientifica</w:t>
      </w:r>
    </w:p>
    <w:p w14:paraId="51A18067" w14:textId="77777777" w:rsidR="00F45621" w:rsidRDefault="00F45621" w:rsidP="00F45621">
      <w:p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3BC7DF96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Quadro di riferimento: le grandi novità del Seicento.</w:t>
      </w:r>
    </w:p>
    <w:p w14:paraId="7DD9541B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La poesia barocca di Marino.</w:t>
      </w:r>
    </w:p>
    <w:p w14:paraId="157C8F1D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Shakespeare e il teatro del Seicento.</w:t>
      </w:r>
    </w:p>
    <w:p w14:paraId="668B1663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Cervantes e le origini del romanzo moderno.</w:t>
      </w:r>
    </w:p>
    <w:p w14:paraId="00E6BF6B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Galilei e il copernicanesimo.</w:t>
      </w:r>
    </w:p>
    <w:p w14:paraId="2F4A0B1E" w14:textId="77777777" w:rsidR="00F45621" w:rsidRDefault="00F45621" w:rsidP="00F45621">
      <w:pPr>
        <w:pStyle w:val="Paragrafoelenco"/>
        <w:numPr>
          <w:ilvl w:val="0"/>
          <w:numId w:val="1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>Lettura di brani scelti degli autori europei più rappresentativi del secolo:</w:t>
      </w:r>
    </w:p>
    <w:p w14:paraId="46994DEC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 xml:space="preserve">G. Marino, da </w:t>
      </w:r>
      <w:r>
        <w:rPr>
          <w:rFonts w:eastAsia="Times New Roman"/>
          <w:i/>
        </w:rPr>
        <w:t>La lira</w:t>
      </w:r>
      <w:r>
        <w:rPr>
          <w:rFonts w:eastAsia="Times New Roman"/>
        </w:rPr>
        <w:t xml:space="preserve">: </w:t>
      </w:r>
      <w:r>
        <w:rPr>
          <w:rFonts w:eastAsia="Times New Roman"/>
          <w:i/>
        </w:rPr>
        <w:t>“Specchio dell’amata”</w:t>
      </w:r>
      <w:r>
        <w:rPr>
          <w:rFonts w:eastAsia="Times New Roman"/>
        </w:rPr>
        <w:t>.</w:t>
      </w:r>
    </w:p>
    <w:p w14:paraId="024F3BC7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 xml:space="preserve">W. Shakespeare, da </w:t>
      </w:r>
      <w:r>
        <w:rPr>
          <w:rFonts w:eastAsia="Times New Roman"/>
          <w:i/>
        </w:rPr>
        <w:t>Romeo e Giulietta</w:t>
      </w:r>
      <w:r>
        <w:rPr>
          <w:rFonts w:eastAsia="Times New Roman"/>
        </w:rPr>
        <w:t>: “</w:t>
      </w:r>
      <w:r>
        <w:rPr>
          <w:rFonts w:eastAsia="Times New Roman"/>
          <w:i/>
        </w:rPr>
        <w:t>Il primo incontro dei due innamorati”</w:t>
      </w:r>
      <w:r>
        <w:rPr>
          <w:rFonts w:eastAsia="Times New Roman"/>
        </w:rPr>
        <w:t xml:space="preserve"> (Atto II,     </w:t>
      </w:r>
    </w:p>
    <w:p w14:paraId="34B505C7" w14:textId="536F5E6F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                            Scena </w:t>
      </w:r>
      <w:r w:rsidR="00515AE4">
        <w:rPr>
          <w:rFonts w:eastAsia="Times New Roman"/>
        </w:rPr>
        <w:t>II</w:t>
      </w:r>
      <w:r>
        <w:rPr>
          <w:rFonts w:eastAsia="Times New Roman"/>
        </w:rPr>
        <w:t>);</w:t>
      </w:r>
    </w:p>
    <w:p w14:paraId="1FAB7DE3" w14:textId="5523A9D6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                            da </w:t>
      </w:r>
      <w:r>
        <w:rPr>
          <w:rFonts w:eastAsia="Times New Roman"/>
          <w:i/>
        </w:rPr>
        <w:t>Amleto</w:t>
      </w:r>
      <w:r>
        <w:rPr>
          <w:rFonts w:eastAsia="Times New Roman"/>
        </w:rPr>
        <w:t>: “</w:t>
      </w:r>
      <w:r>
        <w:rPr>
          <w:rFonts w:eastAsia="Times New Roman"/>
          <w:i/>
        </w:rPr>
        <w:t>Essere o non essere”</w:t>
      </w:r>
      <w:r>
        <w:rPr>
          <w:rFonts w:eastAsia="Times New Roman"/>
        </w:rPr>
        <w:t xml:space="preserve"> (Atto III, Scena </w:t>
      </w:r>
      <w:r w:rsidR="00515AE4">
        <w:rPr>
          <w:rFonts w:eastAsia="Times New Roman"/>
        </w:rPr>
        <w:t>I</w:t>
      </w:r>
      <w:r>
        <w:rPr>
          <w:rFonts w:eastAsia="Times New Roman"/>
        </w:rPr>
        <w:t xml:space="preserve">); </w:t>
      </w:r>
      <w:r>
        <w:rPr>
          <w:rFonts w:eastAsia="Times New Roman"/>
          <w:i/>
        </w:rPr>
        <w:t>“Il teatro nel teatro”</w:t>
      </w:r>
      <w:r>
        <w:rPr>
          <w:rFonts w:eastAsia="Times New Roman"/>
        </w:rPr>
        <w:t xml:space="preserve"> </w:t>
      </w:r>
    </w:p>
    <w:p w14:paraId="110928BC" w14:textId="4F75CAF2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                            (Atto III, Scena </w:t>
      </w:r>
      <w:r w:rsidR="00515AE4">
        <w:rPr>
          <w:rFonts w:eastAsia="Times New Roman"/>
        </w:rPr>
        <w:t>II</w:t>
      </w:r>
      <w:r>
        <w:rPr>
          <w:rFonts w:eastAsia="Times New Roman"/>
        </w:rPr>
        <w:t>);</w:t>
      </w:r>
    </w:p>
    <w:p w14:paraId="55B79829" w14:textId="77777777" w:rsidR="00515AE4" w:rsidRDefault="00F45621" w:rsidP="00515AE4">
      <w:pPr>
        <w:pStyle w:val="Paragrafoelenco"/>
        <w:overflowPunct w:val="0"/>
        <w:autoSpaceDE w:val="0"/>
        <w:rPr>
          <w:rFonts w:eastAsia="Times New Roman"/>
          <w:i/>
          <w:iCs/>
          <w:lang w:val="en-US"/>
        </w:rPr>
      </w:pPr>
      <w:r w:rsidRPr="003116C6">
        <w:rPr>
          <w:rFonts w:eastAsia="Times New Roman"/>
          <w:lang w:val="en-US"/>
        </w:rPr>
        <w:t xml:space="preserve">                            da </w:t>
      </w:r>
      <w:r w:rsidRPr="003116C6">
        <w:rPr>
          <w:rFonts w:eastAsia="Times New Roman"/>
          <w:i/>
          <w:iCs/>
          <w:lang w:val="en-US"/>
        </w:rPr>
        <w:t>Macbeth:</w:t>
      </w:r>
      <w:r w:rsidRPr="003116C6">
        <w:rPr>
          <w:lang w:val="en-US"/>
        </w:rPr>
        <w:t xml:space="preserve"> </w:t>
      </w:r>
      <w:r w:rsidR="00515AE4" w:rsidRPr="00515AE4">
        <w:rPr>
          <w:i/>
          <w:iCs/>
          <w:lang w:val="en-US"/>
        </w:rPr>
        <w:t>“</w:t>
      </w:r>
      <w:proofErr w:type="spellStart"/>
      <w:r w:rsidR="00515AE4" w:rsidRPr="00515AE4">
        <w:rPr>
          <w:i/>
          <w:iCs/>
          <w:lang w:val="en-US"/>
        </w:rPr>
        <w:t>Unsexe</w:t>
      </w:r>
      <w:proofErr w:type="spellEnd"/>
      <w:r w:rsidR="00515AE4" w:rsidRPr="00515AE4">
        <w:rPr>
          <w:i/>
          <w:iCs/>
          <w:lang w:val="en-US"/>
        </w:rPr>
        <w:t xml:space="preserve"> me here!”</w:t>
      </w:r>
      <w:r w:rsidR="00515AE4">
        <w:rPr>
          <w:lang w:val="en-US"/>
        </w:rPr>
        <w:t xml:space="preserve"> (Atto I, Scena V); “</w:t>
      </w:r>
      <w:r w:rsidR="003116C6" w:rsidRPr="00515AE4">
        <w:rPr>
          <w:rFonts w:eastAsia="Times New Roman"/>
          <w:i/>
          <w:iCs/>
          <w:lang w:val="en-US"/>
        </w:rPr>
        <w:t xml:space="preserve">Macbeth does murder </w:t>
      </w:r>
      <w:r w:rsidR="00515AE4">
        <w:rPr>
          <w:rFonts w:eastAsia="Times New Roman"/>
          <w:i/>
          <w:iCs/>
          <w:lang w:val="en-US"/>
        </w:rPr>
        <w:t xml:space="preserve"> </w:t>
      </w:r>
    </w:p>
    <w:p w14:paraId="26F5523C" w14:textId="77777777" w:rsidR="00515AE4" w:rsidRDefault="00515AE4" w:rsidP="00515AE4">
      <w:pPr>
        <w:pStyle w:val="Paragrafoelenco"/>
        <w:overflowPunct w:val="0"/>
        <w:autoSpaceDE w:val="0"/>
        <w:rPr>
          <w:rFonts w:eastAsia="Times New Roman"/>
          <w:i/>
          <w:iCs/>
          <w:lang w:val="en-US"/>
        </w:rPr>
      </w:pPr>
      <w:r>
        <w:rPr>
          <w:rFonts w:eastAsia="Times New Roman"/>
          <w:i/>
          <w:iCs/>
          <w:lang w:val="en-US"/>
        </w:rPr>
        <w:t xml:space="preserve">                            </w:t>
      </w:r>
      <w:r w:rsidR="003116C6" w:rsidRPr="00515AE4">
        <w:rPr>
          <w:rFonts w:eastAsia="Times New Roman"/>
          <w:i/>
          <w:iCs/>
          <w:lang w:val="en-US"/>
        </w:rPr>
        <w:t>sleep, the innocent sleep…</w:t>
      </w:r>
      <w:r w:rsidR="003116C6" w:rsidRPr="00515AE4">
        <w:rPr>
          <w:rFonts w:eastAsia="Times New Roman"/>
          <w:lang w:val="en-US"/>
        </w:rPr>
        <w:t xml:space="preserve"> (Atto II, scene I e II);</w:t>
      </w:r>
      <w:r w:rsidR="00B25A5E" w:rsidRPr="00515AE4">
        <w:rPr>
          <w:rFonts w:eastAsia="Times New Roman"/>
          <w:i/>
          <w:iCs/>
          <w:lang w:val="en-US"/>
        </w:rPr>
        <w:t xml:space="preserve"> “Tomorrow, and</w:t>
      </w:r>
      <w:r>
        <w:rPr>
          <w:rFonts w:eastAsia="Times New Roman"/>
          <w:i/>
          <w:iCs/>
          <w:lang w:val="en-US"/>
        </w:rPr>
        <w:t xml:space="preserve">  </w:t>
      </w:r>
    </w:p>
    <w:p w14:paraId="302BD27B" w14:textId="77777777" w:rsidR="00420546" w:rsidRDefault="00515AE4" w:rsidP="00515AE4">
      <w:pPr>
        <w:pStyle w:val="Paragrafoelenco"/>
        <w:overflowPunct w:val="0"/>
        <w:autoSpaceDE w:val="0"/>
        <w:rPr>
          <w:rFonts w:eastAsia="Times New Roman"/>
          <w:lang w:val="en-US"/>
        </w:rPr>
      </w:pPr>
      <w:r>
        <w:rPr>
          <w:rFonts w:eastAsia="Times New Roman"/>
          <w:i/>
          <w:iCs/>
          <w:lang w:val="en-US"/>
        </w:rPr>
        <w:t xml:space="preserve">                            </w:t>
      </w:r>
      <w:r w:rsidR="00B25A5E" w:rsidRPr="00515AE4">
        <w:rPr>
          <w:rFonts w:eastAsia="Times New Roman"/>
          <w:i/>
          <w:iCs/>
          <w:lang w:val="en-US"/>
        </w:rPr>
        <w:t xml:space="preserve">tomorrow, and </w:t>
      </w:r>
      <w:r w:rsidRPr="00515AE4">
        <w:rPr>
          <w:rFonts w:eastAsia="Times New Roman"/>
          <w:i/>
          <w:iCs/>
          <w:lang w:val="en-US"/>
        </w:rPr>
        <w:t>tomorrow…”</w:t>
      </w:r>
      <w:r w:rsidR="00B25A5E" w:rsidRPr="00515AE4">
        <w:rPr>
          <w:rFonts w:eastAsia="Times New Roman"/>
          <w:i/>
          <w:iCs/>
          <w:lang w:val="en-US"/>
        </w:rPr>
        <w:t xml:space="preserve"> </w:t>
      </w:r>
      <w:r w:rsidR="00B25A5E" w:rsidRPr="00515AE4">
        <w:rPr>
          <w:rFonts w:eastAsia="Times New Roman"/>
          <w:lang w:val="en-US"/>
        </w:rPr>
        <w:t>(Atto V, Scena V)</w:t>
      </w:r>
      <w:r w:rsidR="00420546">
        <w:rPr>
          <w:rFonts w:eastAsia="Times New Roman"/>
          <w:lang w:val="en-US"/>
        </w:rPr>
        <w:t xml:space="preserve">; </w:t>
      </w:r>
    </w:p>
    <w:p w14:paraId="7D32C1F9" w14:textId="77777777" w:rsidR="00420546" w:rsidRDefault="00420546" w:rsidP="00515AE4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  <w:i/>
          <w:iCs/>
          <w:lang w:val="en-US"/>
        </w:rPr>
        <w:t xml:space="preserve">                            </w:t>
      </w:r>
      <w:r>
        <w:rPr>
          <w:rFonts w:eastAsia="Times New Roman"/>
          <w:lang w:val="en-US"/>
        </w:rPr>
        <w:t xml:space="preserve">da </w:t>
      </w:r>
      <w:r>
        <w:rPr>
          <w:rFonts w:eastAsia="Times New Roman"/>
          <w:i/>
          <w:iCs/>
          <w:lang w:val="en-US"/>
        </w:rPr>
        <w:t xml:space="preserve">The tempest: </w:t>
      </w:r>
      <w:r w:rsidRPr="00420546">
        <w:rPr>
          <w:rFonts w:eastAsia="Times New Roman"/>
          <w:i/>
          <w:iCs/>
          <w:lang w:val="en-US"/>
        </w:rPr>
        <w:t>“We are such stuff as dreams are made on</w:t>
      </w:r>
      <w:r>
        <w:rPr>
          <w:rFonts w:eastAsia="Times New Roman"/>
          <w:i/>
          <w:iCs/>
          <w:lang w:val="en-US"/>
        </w:rPr>
        <w:t xml:space="preserve">…” </w:t>
      </w:r>
      <w:r w:rsidRPr="00420546">
        <w:rPr>
          <w:rFonts w:eastAsia="Times New Roman"/>
        </w:rPr>
        <w:t xml:space="preserve">(Atto IV, </w:t>
      </w:r>
    </w:p>
    <w:p w14:paraId="0617E43C" w14:textId="77777777" w:rsidR="00420546" w:rsidRDefault="00420546" w:rsidP="00515AE4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                            </w:t>
      </w:r>
      <w:r w:rsidRPr="00420546">
        <w:rPr>
          <w:rFonts w:eastAsia="Times New Roman"/>
        </w:rPr>
        <w:t xml:space="preserve">Scena II) </w:t>
      </w:r>
      <w:r>
        <w:rPr>
          <w:rFonts w:eastAsia="Times New Roman"/>
        </w:rPr>
        <w:t xml:space="preserve">e </w:t>
      </w:r>
      <w:r w:rsidRPr="00420546">
        <w:rPr>
          <w:rFonts w:eastAsia="Times New Roman"/>
        </w:rPr>
        <w:t>confro</w:t>
      </w:r>
      <w:r>
        <w:rPr>
          <w:rFonts w:eastAsia="Times New Roman"/>
        </w:rPr>
        <w:t>nto con “</w:t>
      </w:r>
      <w:r w:rsidRPr="00420546">
        <w:rPr>
          <w:rFonts w:eastAsia="Times New Roman"/>
        </w:rPr>
        <w:t>…</w:t>
      </w:r>
      <w:proofErr w:type="spellStart"/>
      <w:r w:rsidRPr="00420546">
        <w:rPr>
          <w:rFonts w:eastAsia="Times New Roman"/>
        </w:rPr>
        <w:t>que</w:t>
      </w:r>
      <w:proofErr w:type="spellEnd"/>
      <w:r w:rsidRPr="00420546">
        <w:rPr>
          <w:rFonts w:eastAsia="Times New Roman"/>
        </w:rPr>
        <w:t xml:space="preserve"> </w:t>
      </w:r>
      <w:proofErr w:type="spellStart"/>
      <w:r w:rsidRPr="00420546">
        <w:rPr>
          <w:rFonts w:eastAsia="Times New Roman"/>
        </w:rPr>
        <w:t>toda</w:t>
      </w:r>
      <w:proofErr w:type="spellEnd"/>
      <w:r w:rsidRPr="00420546">
        <w:rPr>
          <w:rFonts w:eastAsia="Times New Roman"/>
        </w:rPr>
        <w:t xml:space="preserve"> la </w:t>
      </w:r>
      <w:proofErr w:type="spellStart"/>
      <w:r w:rsidRPr="00420546">
        <w:rPr>
          <w:rFonts w:eastAsia="Times New Roman"/>
        </w:rPr>
        <w:t>vida</w:t>
      </w:r>
      <w:proofErr w:type="spellEnd"/>
      <w:r w:rsidRPr="00420546">
        <w:rPr>
          <w:rFonts w:eastAsia="Times New Roman"/>
        </w:rPr>
        <w:t xml:space="preserve"> es </w:t>
      </w:r>
      <w:proofErr w:type="spellStart"/>
      <w:r w:rsidRPr="00420546">
        <w:rPr>
          <w:rFonts w:eastAsia="Times New Roman"/>
        </w:rPr>
        <w:t>sueño</w:t>
      </w:r>
      <w:proofErr w:type="spellEnd"/>
      <w:r w:rsidRPr="00420546">
        <w:rPr>
          <w:rFonts w:eastAsia="Times New Roman"/>
        </w:rPr>
        <w:t xml:space="preserve">, y </w:t>
      </w:r>
      <w:proofErr w:type="spellStart"/>
      <w:r w:rsidRPr="00420546">
        <w:rPr>
          <w:rFonts w:eastAsia="Times New Roman"/>
        </w:rPr>
        <w:t>los</w:t>
      </w:r>
      <w:proofErr w:type="spellEnd"/>
      <w:r w:rsidRPr="00420546">
        <w:rPr>
          <w:rFonts w:eastAsia="Times New Roman"/>
        </w:rPr>
        <w:t xml:space="preserve"> </w:t>
      </w:r>
      <w:proofErr w:type="spellStart"/>
      <w:r w:rsidRPr="00420546">
        <w:rPr>
          <w:rFonts w:eastAsia="Times New Roman"/>
        </w:rPr>
        <w:t>sueños</w:t>
      </w:r>
      <w:proofErr w:type="spellEnd"/>
      <w:r w:rsidRPr="00420546">
        <w:rPr>
          <w:rFonts w:eastAsia="Times New Roman"/>
        </w:rPr>
        <w:t xml:space="preserve">, </w:t>
      </w:r>
    </w:p>
    <w:p w14:paraId="73729191" w14:textId="4D1D0A5B" w:rsidR="00B25A5E" w:rsidRPr="00420546" w:rsidRDefault="00420546" w:rsidP="00515AE4">
      <w:pPr>
        <w:pStyle w:val="Paragrafoelenco"/>
        <w:overflowPunct w:val="0"/>
        <w:autoSpaceDE w:val="0"/>
      </w:pPr>
      <w:r>
        <w:rPr>
          <w:rFonts w:eastAsia="Times New Roman"/>
        </w:rPr>
        <w:t xml:space="preserve">                            </w:t>
      </w:r>
      <w:proofErr w:type="spellStart"/>
      <w:r w:rsidRPr="00420546">
        <w:rPr>
          <w:rFonts w:eastAsia="Times New Roman"/>
        </w:rPr>
        <w:t>sueños</w:t>
      </w:r>
      <w:proofErr w:type="spellEnd"/>
      <w:r w:rsidRPr="00420546">
        <w:rPr>
          <w:rFonts w:eastAsia="Times New Roman"/>
        </w:rPr>
        <w:t xml:space="preserve"> son</w:t>
      </w:r>
      <w:r>
        <w:rPr>
          <w:rFonts w:eastAsia="Times New Roman"/>
        </w:rPr>
        <w:t xml:space="preserve">!” (Atto II, Scena IX da </w:t>
      </w:r>
      <w:r>
        <w:rPr>
          <w:rFonts w:eastAsia="Times New Roman"/>
          <w:i/>
          <w:iCs/>
        </w:rPr>
        <w:t xml:space="preserve">La </w:t>
      </w:r>
      <w:proofErr w:type="spellStart"/>
      <w:r>
        <w:rPr>
          <w:rFonts w:eastAsia="Times New Roman"/>
          <w:i/>
          <w:iCs/>
        </w:rPr>
        <w:t>vida</w:t>
      </w:r>
      <w:proofErr w:type="spellEnd"/>
      <w:r>
        <w:rPr>
          <w:rFonts w:eastAsia="Times New Roman"/>
          <w:i/>
          <w:iCs/>
        </w:rPr>
        <w:t xml:space="preserve"> es </w:t>
      </w:r>
      <w:proofErr w:type="spellStart"/>
      <w:r>
        <w:rPr>
          <w:rFonts w:eastAsia="Times New Roman"/>
          <w:i/>
          <w:iCs/>
        </w:rPr>
        <w:t>sueno</w:t>
      </w:r>
      <w:proofErr w:type="spellEnd"/>
      <w:r>
        <w:rPr>
          <w:rFonts w:eastAsia="Times New Roman"/>
        </w:rPr>
        <w:t xml:space="preserve"> di C. de La Barca)</w:t>
      </w:r>
    </w:p>
    <w:p w14:paraId="276C81C6" w14:textId="77777777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 w:rsidRPr="00420546">
        <w:rPr>
          <w:rFonts w:eastAsia="Times New Roman"/>
        </w:rPr>
        <w:t xml:space="preserve">                            </w:t>
      </w:r>
      <w:r>
        <w:rPr>
          <w:rFonts w:eastAsia="Times New Roman"/>
        </w:rPr>
        <w:t xml:space="preserve">da </w:t>
      </w:r>
      <w:r>
        <w:rPr>
          <w:rFonts w:eastAsia="Times New Roman"/>
          <w:i/>
        </w:rPr>
        <w:t>Sonetti: “Quando conta l’</w:t>
      </w:r>
      <w:proofErr w:type="spellStart"/>
      <w:r>
        <w:rPr>
          <w:rFonts w:eastAsia="Times New Roman"/>
          <w:i/>
        </w:rPr>
        <w:t>orologio”</w:t>
      </w:r>
      <w:r>
        <w:rPr>
          <w:rFonts w:eastAsia="Times New Roman"/>
          <w:i/>
          <w:vanish/>
        </w:rPr>
        <w:t>uando</w:t>
      </w:r>
      <w:proofErr w:type="spellEnd"/>
      <w:r>
        <w:rPr>
          <w:rFonts w:eastAsia="Times New Roman"/>
          <w:i/>
          <w:vanish/>
        </w:rPr>
        <w:t xml:space="preserve"> conta l’</w:t>
      </w:r>
      <w:proofErr w:type="spellStart"/>
      <w:r>
        <w:rPr>
          <w:rFonts w:eastAsia="Times New Roman"/>
          <w:i/>
          <w:vanish/>
        </w:rPr>
        <w:t>orologio”QQQ</w:t>
      </w:r>
      <w:proofErr w:type="spellEnd"/>
      <w:r>
        <w:rPr>
          <w:rFonts w:eastAsia="Times New Roman"/>
        </w:rPr>
        <w:t>.</w:t>
      </w:r>
    </w:p>
    <w:p w14:paraId="08BB5BBB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L- de Gorgona, da </w:t>
      </w:r>
      <w:r>
        <w:rPr>
          <w:rFonts w:eastAsia="Times New Roman"/>
          <w:i/>
        </w:rPr>
        <w:t>Sonetti: “Che vale, tempo tiranno”.</w:t>
      </w:r>
    </w:p>
    <w:p w14:paraId="16BABD66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rPr>
          <w:rFonts w:eastAsia="Times New Roman"/>
          <w:u w:val="single"/>
        </w:rPr>
      </w:pPr>
      <w:r>
        <w:rPr>
          <w:rFonts w:eastAsia="Times New Roman"/>
        </w:rPr>
        <w:t xml:space="preserve">M. de Cervantes, da </w:t>
      </w:r>
      <w:r>
        <w:rPr>
          <w:rFonts w:eastAsia="Times New Roman"/>
          <w:i/>
        </w:rPr>
        <w:t>Don Chisciotte</w:t>
      </w:r>
      <w:r>
        <w:rPr>
          <w:rFonts w:eastAsia="Times New Roman"/>
        </w:rPr>
        <w:t xml:space="preserve">: </w:t>
      </w:r>
      <w:r>
        <w:rPr>
          <w:rFonts w:eastAsia="Times New Roman"/>
          <w:i/>
        </w:rPr>
        <w:t>“Il famoso cavaliere don Chisciotte della Mancia”</w:t>
      </w:r>
      <w:r>
        <w:rPr>
          <w:rFonts w:eastAsia="Times New Roman"/>
        </w:rPr>
        <w:t xml:space="preserve"> </w:t>
      </w:r>
    </w:p>
    <w:p w14:paraId="1500A8D5" w14:textId="77777777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                            (parte I, cap. 1); </w:t>
      </w:r>
      <w:r>
        <w:rPr>
          <w:rFonts w:eastAsia="Times New Roman"/>
          <w:i/>
        </w:rPr>
        <w:t>“L’avventura dei mulini a vento”</w:t>
      </w:r>
      <w:r>
        <w:rPr>
          <w:rFonts w:eastAsia="Times New Roman"/>
        </w:rPr>
        <w:t xml:space="preserve"> (parte I, cap. VIII).</w:t>
      </w:r>
    </w:p>
    <w:p w14:paraId="55599E63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G. Galilei, da </w:t>
      </w:r>
      <w:proofErr w:type="spellStart"/>
      <w:r>
        <w:rPr>
          <w:rFonts w:eastAsia="Times New Roman"/>
          <w:i/>
          <w:iCs/>
        </w:rPr>
        <w:t>Sidereus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nuncius</w:t>
      </w:r>
      <w:proofErr w:type="spellEnd"/>
      <w:r>
        <w:rPr>
          <w:rFonts w:eastAsia="Times New Roman"/>
          <w:i/>
          <w:iCs/>
        </w:rPr>
        <w:t>: “Bellissima cosa… vedere il corpo della luna”;</w:t>
      </w:r>
      <w:r>
        <w:rPr>
          <w:rFonts w:eastAsia="Times New Roman"/>
        </w:rPr>
        <w:t xml:space="preserve"> </w:t>
      </w:r>
    </w:p>
    <w:p w14:paraId="6A1E1FD8" w14:textId="4EAD1F87" w:rsidR="00F45621" w:rsidRDefault="00F45621" w:rsidP="00F45621">
      <w:pPr>
        <w:pStyle w:val="Paragrafoelenco"/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 xml:space="preserve">da </w:t>
      </w:r>
      <w:r>
        <w:rPr>
          <w:rFonts w:eastAsia="Times New Roman"/>
          <w:i/>
        </w:rPr>
        <w:t>Lettere copernicane</w:t>
      </w:r>
      <w:r>
        <w:rPr>
          <w:rFonts w:eastAsia="Times New Roman"/>
        </w:rPr>
        <w:t xml:space="preserve">: </w:t>
      </w:r>
      <w:r>
        <w:rPr>
          <w:rFonts w:eastAsia="Times New Roman"/>
          <w:i/>
        </w:rPr>
        <w:t>“Scienza e fede”</w:t>
      </w:r>
      <w:r>
        <w:rPr>
          <w:rFonts w:eastAsia="Times New Roman"/>
        </w:rPr>
        <w:t xml:space="preserve">; da </w:t>
      </w:r>
      <w:r>
        <w:rPr>
          <w:rFonts w:eastAsia="Times New Roman"/>
          <w:i/>
        </w:rPr>
        <w:t>Il saggiatore</w:t>
      </w:r>
      <w:r>
        <w:rPr>
          <w:rFonts w:eastAsia="Times New Roman"/>
        </w:rPr>
        <w:t xml:space="preserve">: </w:t>
      </w:r>
      <w:r>
        <w:rPr>
          <w:rFonts w:eastAsia="Times New Roman"/>
          <w:i/>
        </w:rPr>
        <w:t xml:space="preserve">“La favola dei suoni”; </w:t>
      </w:r>
      <w:r>
        <w:rPr>
          <w:rFonts w:eastAsia="Times New Roman"/>
          <w:iCs/>
        </w:rPr>
        <w:t xml:space="preserve">da </w:t>
      </w:r>
      <w:r>
        <w:rPr>
          <w:rFonts w:eastAsia="Times New Roman"/>
          <w:i/>
        </w:rPr>
        <w:t>Dialogo sopra i due massimi sistemi: “</w:t>
      </w:r>
      <w:r w:rsidR="00F731FD">
        <w:rPr>
          <w:rFonts w:eastAsia="Times New Roman"/>
          <w:i/>
        </w:rPr>
        <w:t>I seguaci di Aristotele e l’ipse dixit</w:t>
      </w:r>
      <w:r>
        <w:rPr>
          <w:rFonts w:eastAsia="Times New Roman"/>
          <w:i/>
        </w:rPr>
        <w:t>”</w:t>
      </w:r>
      <w:r>
        <w:rPr>
          <w:rFonts w:eastAsia="Times New Roman"/>
        </w:rPr>
        <w:t>.</w:t>
      </w:r>
    </w:p>
    <w:p w14:paraId="20B8802E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</w:p>
    <w:p w14:paraId="611A2EF7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MODULO   STORICO – CULTURALE </w:t>
      </w:r>
    </w:p>
    <w:p w14:paraId="448893CB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u w:val="single"/>
        </w:rPr>
      </w:pPr>
      <w:r>
        <w:rPr>
          <w:rFonts w:eastAsia="Times New Roman"/>
          <w:b/>
          <w:iCs/>
          <w:u w:val="single"/>
        </w:rPr>
        <w:t>L’età dei Lumi</w:t>
      </w:r>
      <w:r>
        <w:rPr>
          <w:rFonts w:eastAsia="Times New Roman"/>
          <w:b/>
          <w:u w:val="single"/>
        </w:rPr>
        <w:t xml:space="preserve">  </w:t>
      </w:r>
    </w:p>
    <w:p w14:paraId="469AB953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38C4722E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Quadro di riferimento: fatti e idee all’origine del mondo moderno.</w:t>
      </w:r>
    </w:p>
    <w:p w14:paraId="635D1E0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situazione politica ed economica del secolo nello scenario mondiale.</w:t>
      </w:r>
    </w:p>
    <w:p w14:paraId="06570D01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 idee dell’Illuminismo europeo.</w:t>
      </w:r>
    </w:p>
    <w:p w14:paraId="549A93E3" w14:textId="77777777" w:rsidR="00F45621" w:rsidRDefault="00F45621" w:rsidP="00F45621">
      <w:pPr>
        <w:pStyle w:val="Paragrafoelenco"/>
        <w:numPr>
          <w:ilvl w:val="0"/>
          <w:numId w:val="3"/>
        </w:numPr>
        <w:tabs>
          <w:tab w:val="left" w:pos="720"/>
        </w:tabs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La poesia illuminista.</w:t>
      </w:r>
    </w:p>
    <w:p w14:paraId="492851F7" w14:textId="77777777" w:rsidR="00F45621" w:rsidRDefault="00F45621" w:rsidP="00F45621">
      <w:pPr>
        <w:pStyle w:val="Paragrafoelenco"/>
        <w:numPr>
          <w:ilvl w:val="0"/>
          <w:numId w:val="3"/>
        </w:numPr>
        <w:tabs>
          <w:tab w:val="left" w:pos="720"/>
        </w:tabs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Il romanzo settecentesco.</w:t>
      </w:r>
    </w:p>
    <w:p w14:paraId="2ADD5D27" w14:textId="77777777" w:rsidR="00F45621" w:rsidRDefault="00F45621" w:rsidP="00F45621">
      <w:pPr>
        <w:pStyle w:val="Paragrafoelenco"/>
        <w:numPr>
          <w:ilvl w:val="0"/>
          <w:numId w:val="3"/>
        </w:numPr>
        <w:tabs>
          <w:tab w:val="left" w:pos="720"/>
        </w:tabs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La riforma del teatro.</w:t>
      </w:r>
    </w:p>
    <w:p w14:paraId="094B74A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Lettura di brani scelti degli autori europei più rappresentativi del secolo:</w:t>
      </w:r>
    </w:p>
    <w:p w14:paraId="2EC6786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  <w:iCs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 xml:space="preserve">C. Beccaria, da </w:t>
      </w:r>
      <w:r>
        <w:rPr>
          <w:rFonts w:eastAsia="Times New Roman"/>
          <w:i/>
          <w:iCs/>
        </w:rPr>
        <w:t>Dei delitti e delle pene: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“L’inutilità della tortura”.</w:t>
      </w:r>
    </w:p>
    <w:p w14:paraId="0F0572BE" w14:textId="7768EFC6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-     G. Parini, </w:t>
      </w:r>
      <w:r w:rsidR="00E7249A">
        <w:rPr>
          <w:rFonts w:eastAsia="Times New Roman"/>
          <w:iCs/>
        </w:rPr>
        <w:t>da Il</w:t>
      </w:r>
      <w:r>
        <w:rPr>
          <w:rFonts w:eastAsia="Times New Roman"/>
          <w:i/>
          <w:iCs/>
        </w:rPr>
        <w:t xml:space="preserve"> Giorno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“Il proemio del Mattino”</w:t>
      </w:r>
      <w:r>
        <w:rPr>
          <w:rFonts w:eastAsia="Times New Roman"/>
          <w:iCs/>
        </w:rPr>
        <w:t xml:space="preserve">; </w:t>
      </w:r>
      <w:r>
        <w:rPr>
          <w:rFonts w:eastAsia="Times New Roman"/>
          <w:i/>
          <w:iCs/>
        </w:rPr>
        <w:t>“La vergine cuccia”</w:t>
      </w:r>
      <w:r>
        <w:rPr>
          <w:rFonts w:eastAsia="Times New Roman"/>
          <w:iCs/>
        </w:rPr>
        <w:t>.</w:t>
      </w:r>
    </w:p>
    <w:p w14:paraId="5F0F9167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 xml:space="preserve">D. Defoe, da </w:t>
      </w:r>
      <w:r>
        <w:rPr>
          <w:rFonts w:eastAsia="Times New Roman"/>
          <w:i/>
          <w:iCs/>
        </w:rPr>
        <w:t>Robinson Crusoe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“Il primo pane di Robinson”</w:t>
      </w:r>
      <w:r>
        <w:rPr>
          <w:rFonts w:eastAsia="Times New Roman"/>
          <w:iCs/>
        </w:rPr>
        <w:t>.</w:t>
      </w:r>
    </w:p>
    <w:p w14:paraId="734A06F7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-     J. Swift, da </w:t>
      </w:r>
      <w:r>
        <w:rPr>
          <w:rFonts w:eastAsia="Times New Roman"/>
          <w:i/>
          <w:iCs/>
        </w:rPr>
        <w:t>I viaggi di Gulliver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“Gli Yahoo, gli uomini -bestia”</w:t>
      </w:r>
      <w:r>
        <w:rPr>
          <w:rFonts w:eastAsia="Times New Roman"/>
          <w:iCs/>
        </w:rPr>
        <w:t>.</w:t>
      </w:r>
    </w:p>
    <w:p w14:paraId="79FA16CE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-     V. Alfieri, da </w:t>
      </w:r>
      <w:r>
        <w:rPr>
          <w:rFonts w:eastAsia="Times New Roman"/>
          <w:i/>
          <w:iCs/>
        </w:rPr>
        <w:t>Saul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“Vinto re non piange”</w:t>
      </w:r>
      <w:r>
        <w:rPr>
          <w:rFonts w:eastAsia="Times New Roman"/>
          <w:iCs/>
        </w:rPr>
        <w:t xml:space="preserve"> (Atto V, Scene 3,4,5)</w:t>
      </w:r>
    </w:p>
    <w:p w14:paraId="0A49DE64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</w:p>
    <w:p w14:paraId="4EE5580D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MODULO    INCONTRO CON L’OPERA –</w:t>
      </w:r>
    </w:p>
    <w:p w14:paraId="4F6FCDA1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i/>
          <w:iCs/>
          <w:u w:val="single"/>
        </w:rPr>
      </w:pPr>
      <w:r>
        <w:rPr>
          <w:rFonts w:eastAsia="Times New Roman"/>
          <w:b/>
          <w:i/>
          <w:iCs/>
          <w:u w:val="single"/>
        </w:rPr>
        <w:t xml:space="preserve">La locandiera </w:t>
      </w:r>
      <w:r>
        <w:rPr>
          <w:rFonts w:eastAsia="Times New Roman"/>
          <w:b/>
          <w:u w:val="single"/>
        </w:rPr>
        <w:t>di Carlo Goldoni</w:t>
      </w:r>
      <w:r>
        <w:rPr>
          <w:rFonts w:eastAsia="Times New Roman"/>
          <w:b/>
          <w:i/>
          <w:iCs/>
          <w:u w:val="single"/>
        </w:rPr>
        <w:t xml:space="preserve"> </w:t>
      </w:r>
    </w:p>
    <w:p w14:paraId="0F306A57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4F6C3EB5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Goldoni e la riforma della commedia.</w:t>
      </w:r>
    </w:p>
    <w:p w14:paraId="06AE7AF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Itinerari della commedia goldoniana.</w:t>
      </w:r>
    </w:p>
    <w:p w14:paraId="6EAF83E8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lingua: ideali e teatro nella commedia di Goldoni.</w:t>
      </w:r>
    </w:p>
    <w:p w14:paraId="5E644DF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Il teatro borghese ed il pubblico.</w:t>
      </w:r>
    </w:p>
    <w:p w14:paraId="49110D12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Lettura e analisi di brani scelti dal testo:</w:t>
      </w:r>
    </w:p>
    <w:p w14:paraId="2E2F58C9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>dall’Atto Primo: Scene I, II, III, IV, XVII.</w:t>
      </w:r>
    </w:p>
    <w:p w14:paraId="696DEA6A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>dall’Atto Secondo: Scene I, IV, XVII.</w:t>
      </w:r>
    </w:p>
    <w:p w14:paraId="38C6C4B7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 xml:space="preserve">dall’Atto Terzo: Scene I, IV, V, VI, VII, XIII, XVIII, XIX, XX.  </w:t>
      </w:r>
    </w:p>
    <w:p w14:paraId="3C758303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</w:p>
    <w:p w14:paraId="032FDE77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MODULO    INCONTRO CON L’AUTORE –</w:t>
      </w:r>
    </w:p>
    <w:p w14:paraId="5E761C92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iCs/>
          <w:u w:val="single"/>
        </w:rPr>
      </w:pPr>
      <w:r>
        <w:rPr>
          <w:rFonts w:eastAsia="Times New Roman"/>
          <w:b/>
          <w:iCs/>
          <w:u w:val="single"/>
        </w:rPr>
        <w:t>Ugo Foscolo</w:t>
      </w:r>
    </w:p>
    <w:p w14:paraId="743306B9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6495D773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Quadro di riferimento: notizie biografiche.</w:t>
      </w:r>
    </w:p>
    <w:p w14:paraId="63773483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Formazione del poeta tra Illuminismo e Preromanticismo.</w:t>
      </w:r>
    </w:p>
    <w:p w14:paraId="6F266858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poetica e le problematiche.</w:t>
      </w:r>
    </w:p>
    <w:p w14:paraId="2F7DE13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Lettura di brani e di liriche scelti:</w:t>
      </w:r>
    </w:p>
    <w:p w14:paraId="0B36E94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</w:rPr>
      </w:pPr>
      <w:r>
        <w:rPr>
          <w:rFonts w:eastAsia="Times New Roman"/>
        </w:rPr>
        <w:t xml:space="preserve">-     da </w:t>
      </w:r>
      <w:r>
        <w:rPr>
          <w:rFonts w:eastAsia="Times New Roman"/>
          <w:i/>
        </w:rPr>
        <w:t>Ultime lettere di Jacopo Ortis</w:t>
      </w:r>
      <w:r>
        <w:rPr>
          <w:rFonts w:eastAsia="Times New Roman"/>
        </w:rPr>
        <w:t xml:space="preserve">: </w:t>
      </w:r>
      <w:r>
        <w:rPr>
          <w:rFonts w:eastAsia="Times New Roman"/>
          <w:i/>
        </w:rPr>
        <w:t xml:space="preserve">“Tutto è perduto”; </w:t>
      </w:r>
    </w:p>
    <w:p w14:paraId="54A130B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   “Il bacio”;</w:t>
      </w:r>
    </w:p>
    <w:p w14:paraId="46D8004E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   “Lettera da Ventimiglia”;</w:t>
      </w:r>
    </w:p>
    <w:p w14:paraId="67907FE8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                                          “Addio alla vita”</w:t>
      </w:r>
    </w:p>
    <w:p w14:paraId="2D87E3BD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 xml:space="preserve">Da </w:t>
      </w:r>
      <w:r>
        <w:rPr>
          <w:rFonts w:eastAsia="Times New Roman"/>
          <w:i/>
          <w:iCs/>
        </w:rPr>
        <w:t>Poesie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“Alla sera”</w:t>
      </w:r>
      <w:r>
        <w:rPr>
          <w:rFonts w:eastAsia="Times New Roman"/>
          <w:iCs/>
        </w:rPr>
        <w:t xml:space="preserve">; </w:t>
      </w:r>
      <w:r>
        <w:rPr>
          <w:rFonts w:eastAsia="Times New Roman"/>
          <w:i/>
          <w:iCs/>
        </w:rPr>
        <w:t>“A Zacinto”</w:t>
      </w:r>
      <w:r>
        <w:rPr>
          <w:rFonts w:eastAsia="Times New Roman"/>
          <w:iCs/>
        </w:rPr>
        <w:t xml:space="preserve">; </w:t>
      </w:r>
      <w:r>
        <w:rPr>
          <w:rFonts w:eastAsia="Times New Roman"/>
          <w:i/>
          <w:iCs/>
        </w:rPr>
        <w:t>“In morte del fratello Giovanni”</w:t>
      </w:r>
      <w:r>
        <w:rPr>
          <w:rFonts w:eastAsia="Times New Roman"/>
        </w:rPr>
        <w:t>.</w:t>
      </w:r>
    </w:p>
    <w:p w14:paraId="5138982F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</w:p>
    <w:p w14:paraId="03332AB4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MODULO   STORICO – CULTURALE </w:t>
      </w:r>
    </w:p>
    <w:p w14:paraId="5CF9F6E2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u w:val="single"/>
        </w:rPr>
      </w:pPr>
      <w:r>
        <w:rPr>
          <w:rFonts w:eastAsia="Times New Roman"/>
          <w:b/>
          <w:iCs/>
          <w:u w:val="single"/>
        </w:rPr>
        <w:t>L’età romantica</w:t>
      </w:r>
    </w:p>
    <w:p w14:paraId="7C811E7B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007B587D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Quadro di riferimento: fatti e idee all’origine del mondo moderno.</w:t>
      </w:r>
    </w:p>
    <w:p w14:paraId="16FE5402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situazione politica ed economica del secolo nello scenario mondiale.</w:t>
      </w:r>
    </w:p>
    <w:p w14:paraId="35E984BB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 xml:space="preserve">Le idee del Romanticismo Europeo. </w:t>
      </w:r>
    </w:p>
    <w:p w14:paraId="5A95BB28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letteratura romantica.</w:t>
      </w:r>
    </w:p>
    <w:p w14:paraId="3D39DF1F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Il Romanticismo italiano e gli ideali del Risorgimento.</w:t>
      </w:r>
    </w:p>
    <w:p w14:paraId="7031902F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</w:p>
    <w:p w14:paraId="387558CE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>MODULO INCONTRO CON L’AUTORE –</w:t>
      </w:r>
    </w:p>
    <w:p w14:paraId="08DCA8E3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iCs/>
          <w:u w:val="single"/>
        </w:rPr>
      </w:pPr>
      <w:r>
        <w:rPr>
          <w:rFonts w:eastAsia="Times New Roman"/>
          <w:b/>
          <w:iCs/>
          <w:u w:val="single"/>
        </w:rPr>
        <w:t>Giacomo Leopardi</w:t>
      </w:r>
    </w:p>
    <w:p w14:paraId="1447BBF9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1F02F91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Quadro di riferimento: notizie biografiche.</w:t>
      </w:r>
    </w:p>
    <w:p w14:paraId="501A41E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Formazione del poeta tra Illuminismo e Romanticismo.</w:t>
      </w:r>
    </w:p>
    <w:p w14:paraId="1A5EA890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La poetica e le problematiche.</w:t>
      </w:r>
    </w:p>
    <w:p w14:paraId="3C7562E5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L’innovazione della lirica.</w:t>
      </w:r>
    </w:p>
    <w:p w14:paraId="7E5FC913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Lettura di brani e di liriche scelti:</w:t>
      </w:r>
    </w:p>
    <w:p w14:paraId="2F4F7E41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</w:rPr>
        <w:t>-</w:t>
      </w:r>
      <w:r>
        <w:rPr>
          <w:rFonts w:eastAsia="Times New Roman"/>
        </w:rPr>
        <w:tab/>
        <w:t xml:space="preserve">da </w:t>
      </w:r>
      <w:r>
        <w:rPr>
          <w:rFonts w:eastAsia="Times New Roman"/>
          <w:i/>
          <w:iCs/>
        </w:rPr>
        <w:t>Canti</w:t>
      </w:r>
      <w:r>
        <w:rPr>
          <w:rFonts w:eastAsia="Times New Roman"/>
        </w:rPr>
        <w:t xml:space="preserve">: </w:t>
      </w:r>
      <w:r>
        <w:rPr>
          <w:rFonts w:eastAsia="Times New Roman"/>
          <w:i/>
          <w:iCs/>
        </w:rPr>
        <w:t>“L’infinito”; “La sera del dì di festa”; “Il sabato del villaggio”; “La quiete dopo la tempesta”;</w:t>
      </w:r>
      <w:r>
        <w:rPr>
          <w:rFonts w:eastAsia="Times New Roman"/>
          <w:i/>
        </w:rPr>
        <w:t xml:space="preserve"> </w:t>
      </w:r>
      <w:r>
        <w:rPr>
          <w:rFonts w:eastAsia="Times New Roman"/>
          <w:i/>
          <w:iCs/>
        </w:rPr>
        <w:t>“A Silvia”; “A sé stesso”</w:t>
      </w:r>
      <w:r>
        <w:rPr>
          <w:rFonts w:eastAsia="Times New Roman"/>
          <w:iCs/>
        </w:rPr>
        <w:t>.</w:t>
      </w:r>
    </w:p>
    <w:p w14:paraId="17AB3FB5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-   da </w:t>
      </w:r>
      <w:r>
        <w:rPr>
          <w:rFonts w:eastAsia="Times New Roman"/>
          <w:i/>
          <w:iCs/>
        </w:rPr>
        <w:t>Operette morali</w:t>
      </w:r>
      <w:r>
        <w:rPr>
          <w:rFonts w:eastAsia="Times New Roman"/>
          <w:iCs/>
        </w:rPr>
        <w:t xml:space="preserve">: </w:t>
      </w:r>
      <w:r>
        <w:rPr>
          <w:rFonts w:eastAsia="Times New Roman"/>
          <w:i/>
          <w:iCs/>
        </w:rPr>
        <w:t>“Dialogo della Natura e di un Islandese”</w:t>
      </w:r>
      <w:r>
        <w:rPr>
          <w:rFonts w:eastAsia="Times New Roman"/>
          <w:iCs/>
        </w:rPr>
        <w:t>.</w:t>
      </w:r>
    </w:p>
    <w:p w14:paraId="1FB7D028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</w:p>
    <w:p w14:paraId="69B95A5B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MODULO GENERE LETTERARIO – </w:t>
      </w:r>
    </w:p>
    <w:p w14:paraId="06CC4E5F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b/>
          <w:iCs/>
          <w:u w:val="single"/>
        </w:rPr>
      </w:pPr>
      <w:r>
        <w:rPr>
          <w:rFonts w:eastAsia="Times New Roman"/>
          <w:b/>
          <w:iCs/>
          <w:u w:val="single"/>
        </w:rPr>
        <w:t>Il Romanzo storico</w:t>
      </w:r>
    </w:p>
    <w:p w14:paraId="66E748E8" w14:textId="77777777" w:rsidR="00F45621" w:rsidRDefault="00F45621" w:rsidP="00F45621">
      <w:pPr>
        <w:overflowPunct w:val="0"/>
        <w:autoSpaceDE w:val="0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Contenuti</w:t>
      </w:r>
    </w:p>
    <w:p w14:paraId="51E4E78A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lastRenderedPageBreak/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Il romanzo storico dell’Ottocento; la funzione storica di Manzoni e la nascita del romanzo</w:t>
      </w:r>
    </w:p>
    <w:p w14:paraId="55936B41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           moderno.</w:t>
      </w:r>
    </w:p>
    <w:p w14:paraId="1386797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  <w:iCs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 xml:space="preserve">Composizione e struttura de </w:t>
      </w:r>
      <w:r>
        <w:rPr>
          <w:rFonts w:eastAsia="Times New Roman"/>
          <w:i/>
          <w:iCs/>
        </w:rPr>
        <w:t>“I promessi sposi”.</w:t>
      </w:r>
    </w:p>
    <w:p w14:paraId="28EE0CA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L’ambientazione e i personaggi.</w:t>
      </w:r>
    </w:p>
    <w:p w14:paraId="4F67BD94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>Le scelte linguistiche.</w:t>
      </w:r>
    </w:p>
    <w:p w14:paraId="59E0B3FA" w14:textId="77777777" w:rsidR="00F45621" w:rsidRDefault="00F45621" w:rsidP="00F45621">
      <w:pPr>
        <w:tabs>
          <w:tab w:val="left" w:pos="720"/>
        </w:tabs>
        <w:overflowPunct w:val="0"/>
        <w:autoSpaceDE w:val="0"/>
        <w:ind w:left="720" w:hanging="360"/>
        <w:jc w:val="both"/>
        <w:rPr>
          <w:rFonts w:eastAsia="Times New Roman"/>
          <w:i/>
          <w:iCs/>
        </w:rPr>
      </w:pPr>
      <w:r>
        <w:rPr>
          <w:rFonts w:ascii="Symbol" w:eastAsia="Times New Roman" w:hAnsi="Symbol" w:cs="Symbol"/>
        </w:rPr>
        <w:t>·</w:t>
      </w:r>
      <w:r>
        <w:rPr>
          <w:rFonts w:ascii="Symbol" w:eastAsia="Times New Roman" w:hAnsi="Symbol" w:cs="Symbol"/>
        </w:rPr>
        <w:tab/>
      </w:r>
      <w:r>
        <w:rPr>
          <w:rFonts w:eastAsia="Times New Roman"/>
        </w:rPr>
        <w:t xml:space="preserve">Lettura di brani scelti dal romanzo </w:t>
      </w:r>
      <w:r>
        <w:rPr>
          <w:rFonts w:eastAsia="Times New Roman"/>
          <w:i/>
          <w:iCs/>
        </w:rPr>
        <w:t>“I promessi sposi”:</w:t>
      </w:r>
    </w:p>
    <w:p w14:paraId="1C65562A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cap. I - </w:t>
      </w:r>
      <w:r>
        <w:rPr>
          <w:rFonts w:eastAsia="Times New Roman"/>
          <w:i/>
        </w:rPr>
        <w:t>“Don Abbondio e i bravi”</w:t>
      </w:r>
      <w:r>
        <w:rPr>
          <w:rFonts w:eastAsia="Times New Roman"/>
        </w:rPr>
        <w:t>;</w:t>
      </w:r>
    </w:p>
    <w:p w14:paraId="76A742A6" w14:textId="72F18CE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 w:rsidRPr="002444C1">
        <w:rPr>
          <w:rFonts w:eastAsia="Times New Roman"/>
        </w:rPr>
        <w:t xml:space="preserve"> cap. V, VI - </w:t>
      </w:r>
      <w:r w:rsidRPr="002444C1">
        <w:rPr>
          <w:rFonts w:eastAsia="Times New Roman"/>
          <w:i/>
        </w:rPr>
        <w:t>“Verrà un giorno…”</w:t>
      </w:r>
      <w:r w:rsidRPr="002444C1">
        <w:rPr>
          <w:rFonts w:eastAsia="Times New Roman"/>
        </w:rPr>
        <w:t>;</w:t>
      </w:r>
    </w:p>
    <w:p w14:paraId="37B7801E" w14:textId="750447C0" w:rsidR="00E7249A" w:rsidRPr="002444C1" w:rsidRDefault="00E7249A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cap. </w:t>
      </w:r>
      <w:r w:rsidR="00BD6DF6">
        <w:rPr>
          <w:rFonts w:eastAsia="Times New Roman"/>
        </w:rPr>
        <w:t xml:space="preserve">IX, X – </w:t>
      </w:r>
      <w:r w:rsidR="00BD6DF6">
        <w:rPr>
          <w:rFonts w:eastAsia="Times New Roman"/>
          <w:i/>
          <w:iCs/>
        </w:rPr>
        <w:t>“La monaca di Monza: storia di una monacazione forzata”;</w:t>
      </w:r>
    </w:p>
    <w:p w14:paraId="09B4DFC1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cap. XXI - </w:t>
      </w:r>
      <w:r>
        <w:rPr>
          <w:rFonts w:eastAsia="Times New Roman"/>
          <w:i/>
        </w:rPr>
        <w:t>“La crisi della coscienza: la conversione dell’Innominato”</w:t>
      </w:r>
      <w:r>
        <w:rPr>
          <w:rFonts w:eastAsia="Times New Roman"/>
          <w:iCs/>
        </w:rPr>
        <w:t>;</w:t>
      </w:r>
    </w:p>
    <w:p w14:paraId="7AF8B5EB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  <w:iCs/>
        </w:rPr>
        <w:t xml:space="preserve"> cap. XXXIV - </w:t>
      </w:r>
      <w:r>
        <w:rPr>
          <w:rFonts w:eastAsia="Times New Roman"/>
          <w:i/>
          <w:iCs/>
        </w:rPr>
        <w:t>“La morte di don Rodrigo”</w:t>
      </w:r>
      <w:r>
        <w:rPr>
          <w:rFonts w:eastAsia="Times New Roman"/>
          <w:iCs/>
        </w:rPr>
        <w:t>;</w:t>
      </w:r>
    </w:p>
    <w:p w14:paraId="3267EB2A" w14:textId="77777777" w:rsidR="00F45621" w:rsidRDefault="00F45621" w:rsidP="00F45621">
      <w:pPr>
        <w:pStyle w:val="Paragrafoelenco"/>
        <w:numPr>
          <w:ilvl w:val="0"/>
          <w:numId w:val="2"/>
        </w:num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cap. XXXVIII - </w:t>
      </w:r>
      <w:r>
        <w:rPr>
          <w:rFonts w:eastAsia="Times New Roman"/>
          <w:i/>
        </w:rPr>
        <w:t>“Il sugo di tutta la storia”.</w:t>
      </w:r>
    </w:p>
    <w:p w14:paraId="57B56839" w14:textId="77777777" w:rsidR="00F45621" w:rsidRDefault="00F45621" w:rsidP="00F45621">
      <w:pPr>
        <w:overflowPunct w:val="0"/>
        <w:autoSpaceDE w:val="0"/>
        <w:jc w:val="both"/>
        <w:rPr>
          <w:rFonts w:eastAsia="Times New Roman"/>
        </w:rPr>
      </w:pPr>
      <w:r>
        <w:rPr>
          <w:rFonts w:eastAsia="Times New Roman"/>
        </w:rPr>
        <w:t xml:space="preserve">            </w:t>
      </w:r>
    </w:p>
    <w:p w14:paraId="656C34DC" w14:textId="77777777" w:rsidR="00F45621" w:rsidRDefault="00F45621" w:rsidP="00F45621">
      <w:pPr>
        <w:overflowPunct w:val="0"/>
        <w:autoSpaceDE w:val="0"/>
        <w:ind w:left="360"/>
        <w:jc w:val="both"/>
        <w:rPr>
          <w:rFonts w:eastAsia="Times New Roman"/>
        </w:rPr>
      </w:pPr>
    </w:p>
    <w:p w14:paraId="0334DA2E" w14:textId="77777777" w:rsidR="00F45621" w:rsidRDefault="00F45621" w:rsidP="00F45621">
      <w:pPr>
        <w:overflowPunct w:val="0"/>
        <w:autoSpaceDE w:val="0"/>
        <w:ind w:left="360"/>
        <w:jc w:val="both"/>
        <w:rPr>
          <w:rFonts w:eastAsia="Times New Roman"/>
        </w:rPr>
      </w:pPr>
    </w:p>
    <w:p w14:paraId="1DA2CCA9" w14:textId="77777777" w:rsidR="00F45621" w:rsidRDefault="00F45621" w:rsidP="00F45621">
      <w:pPr>
        <w:overflowPunct w:val="0"/>
        <w:autoSpaceDE w:val="0"/>
        <w:rPr>
          <w:rFonts w:eastAsia="Times New Roman"/>
        </w:rPr>
      </w:pPr>
      <w:r>
        <w:rPr>
          <w:rFonts w:eastAsia="Times New Roman"/>
        </w:rPr>
        <w:t>Battipaglia, lì</w:t>
      </w:r>
    </w:p>
    <w:p w14:paraId="099240D9" w14:textId="77777777" w:rsidR="00F45621" w:rsidRDefault="00F45621" w:rsidP="00F45621">
      <w:pPr>
        <w:tabs>
          <w:tab w:val="left" w:pos="5820"/>
        </w:tabs>
      </w:pPr>
      <w:r>
        <w:t xml:space="preserve">Gli studenti                                                                                                        La docente  </w:t>
      </w:r>
    </w:p>
    <w:p w14:paraId="4ACE79F5" w14:textId="77777777" w:rsidR="00F45621" w:rsidRDefault="00F45621" w:rsidP="00F45621">
      <w:pPr>
        <w:tabs>
          <w:tab w:val="left" w:pos="518"/>
        </w:tabs>
        <w:overflowPunct w:val="0"/>
        <w:autoSpaceDE w:val="0"/>
        <w:ind w:left="-5302"/>
        <w:rPr>
          <w:rFonts w:eastAsia="Times New Roman"/>
        </w:rPr>
      </w:pPr>
    </w:p>
    <w:p w14:paraId="6E297D86" w14:textId="77777777" w:rsidR="00F45621" w:rsidRDefault="00F45621" w:rsidP="00F45621">
      <w:pPr>
        <w:overflowPunct w:val="0"/>
        <w:autoSpaceDE w:val="0"/>
        <w:ind w:left="360"/>
        <w:jc w:val="both"/>
        <w:rPr>
          <w:rFonts w:eastAsia="Times New Roman"/>
        </w:rPr>
      </w:pPr>
    </w:p>
    <w:p w14:paraId="48C16F7F" w14:textId="77777777" w:rsidR="00F45621" w:rsidRDefault="00F45621" w:rsidP="00F45621">
      <w:pPr>
        <w:overflowPunct w:val="0"/>
        <w:autoSpaceDE w:val="0"/>
        <w:ind w:left="360"/>
        <w:jc w:val="both"/>
        <w:rPr>
          <w:rFonts w:eastAsia="Times New Roman"/>
        </w:rPr>
      </w:pPr>
    </w:p>
    <w:p w14:paraId="3FDF31AE" w14:textId="77777777" w:rsidR="00F45621" w:rsidRDefault="00F45621" w:rsidP="00F45621">
      <w:pPr>
        <w:overflowPunct w:val="0"/>
        <w:autoSpaceDE w:val="0"/>
        <w:jc w:val="both"/>
      </w:pPr>
      <w:r>
        <w:rPr>
          <w:rFonts w:eastAsia="Times New Roman"/>
        </w:rPr>
        <w:t xml:space="preserve">                                                                                                </w:t>
      </w:r>
    </w:p>
    <w:p w14:paraId="7081B22E" w14:textId="77777777" w:rsidR="00F45621" w:rsidRDefault="00F45621" w:rsidP="00F45621"/>
    <w:p w14:paraId="3A9D83F9" w14:textId="77777777" w:rsidR="00F45621" w:rsidRDefault="00F45621" w:rsidP="00F45621"/>
    <w:p w14:paraId="47DCCBA3" w14:textId="77777777" w:rsidR="00F45621" w:rsidRDefault="00F45621" w:rsidP="00F45621"/>
    <w:p w14:paraId="7C7D006E" w14:textId="77777777" w:rsidR="00F45621" w:rsidRDefault="00F45621" w:rsidP="00F45621"/>
    <w:p w14:paraId="62868275" w14:textId="77777777" w:rsidR="00F45621" w:rsidRDefault="00F45621" w:rsidP="00F45621"/>
    <w:p w14:paraId="5D479E24" w14:textId="77777777" w:rsidR="00F45621" w:rsidRDefault="00F45621" w:rsidP="00F45621"/>
    <w:p w14:paraId="1F8AAA8A" w14:textId="77777777" w:rsidR="00F45621" w:rsidRDefault="00F45621" w:rsidP="00F45621"/>
    <w:p w14:paraId="25BD3358" w14:textId="77777777" w:rsidR="00F45621" w:rsidRDefault="00F45621" w:rsidP="00F45621"/>
    <w:p w14:paraId="66678E2F" w14:textId="77777777" w:rsidR="00F45621" w:rsidRDefault="00F45621" w:rsidP="00F45621"/>
    <w:p w14:paraId="2DC68B66" w14:textId="77777777" w:rsidR="00F45621" w:rsidRDefault="00F45621" w:rsidP="00F45621"/>
    <w:p w14:paraId="34DE983B" w14:textId="77777777" w:rsidR="00F45621" w:rsidRDefault="00F45621" w:rsidP="00F45621"/>
    <w:p w14:paraId="5A82D08C" w14:textId="77777777" w:rsidR="00F45621" w:rsidRDefault="00F45621" w:rsidP="00F45621"/>
    <w:p w14:paraId="67875EC7" w14:textId="77777777" w:rsidR="00F45621" w:rsidRDefault="00F45621" w:rsidP="00F45621"/>
    <w:p w14:paraId="4F4BE2EA" w14:textId="77777777" w:rsidR="00F45621" w:rsidRDefault="00F45621" w:rsidP="00F45621"/>
    <w:p w14:paraId="2D4D170E" w14:textId="77777777" w:rsidR="00F45621" w:rsidRDefault="00F45621" w:rsidP="00F45621"/>
    <w:p w14:paraId="017A4B15" w14:textId="77777777" w:rsidR="00F45621" w:rsidRDefault="00F45621" w:rsidP="00F45621"/>
    <w:p w14:paraId="4B9F13AF" w14:textId="77777777" w:rsidR="00F45621" w:rsidRDefault="00F45621" w:rsidP="00F45621"/>
    <w:p w14:paraId="30C2FD1D" w14:textId="77777777" w:rsidR="00F45621" w:rsidRDefault="00F45621" w:rsidP="00F45621"/>
    <w:p w14:paraId="43750CFD" w14:textId="77777777" w:rsidR="00F45621" w:rsidRDefault="00F45621" w:rsidP="00F45621"/>
    <w:p w14:paraId="7C801C60" w14:textId="77777777" w:rsidR="00F45621" w:rsidRDefault="00F45621" w:rsidP="00F45621"/>
    <w:p w14:paraId="59CD803E" w14:textId="77777777" w:rsidR="00F45621" w:rsidRDefault="00F45621" w:rsidP="00F45621"/>
    <w:p w14:paraId="3BBD9D9F" w14:textId="77777777" w:rsidR="00F45621" w:rsidRDefault="00F45621" w:rsidP="00F45621"/>
    <w:p w14:paraId="7454A118" w14:textId="77777777" w:rsidR="00F45621" w:rsidRDefault="00F45621" w:rsidP="00F45621"/>
    <w:p w14:paraId="6DB508BB" w14:textId="77777777" w:rsidR="00F45621" w:rsidRDefault="00F45621" w:rsidP="00F45621"/>
    <w:p w14:paraId="551CE73E" w14:textId="77777777" w:rsidR="00F45621" w:rsidRDefault="00F45621" w:rsidP="00F45621"/>
    <w:p w14:paraId="50E0125C" w14:textId="77777777" w:rsidR="00F45621" w:rsidRDefault="00F45621" w:rsidP="00F45621"/>
    <w:p w14:paraId="3F2D2F49" w14:textId="77777777" w:rsidR="00F45621" w:rsidRDefault="00F45621" w:rsidP="00F45621"/>
    <w:p w14:paraId="437BD185" w14:textId="77777777" w:rsidR="00F45621" w:rsidRDefault="00F45621" w:rsidP="00F45621"/>
    <w:p w14:paraId="0021B888" w14:textId="77777777" w:rsidR="00F45621" w:rsidRDefault="00F45621" w:rsidP="00F45621"/>
    <w:p w14:paraId="28B0EB63" w14:textId="77777777" w:rsidR="00F45621" w:rsidRDefault="00F45621" w:rsidP="00F45621"/>
    <w:p w14:paraId="4A4F4F48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I.I.S “E. FERRARI” - BATTIPAGLIA</w:t>
      </w:r>
    </w:p>
    <w:p w14:paraId="5FA15259" w14:textId="1303E0D0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A.S. 20</w:t>
      </w:r>
      <w:r w:rsidR="005F57D7">
        <w:rPr>
          <w:rFonts w:eastAsia="Times New Roman"/>
          <w:b/>
          <w:bCs/>
        </w:rPr>
        <w:t>21</w:t>
      </w:r>
      <w:r>
        <w:rPr>
          <w:rFonts w:eastAsia="Times New Roman"/>
          <w:b/>
          <w:bCs/>
        </w:rPr>
        <w:t>/202</w:t>
      </w:r>
      <w:r w:rsidR="005F57D7">
        <w:rPr>
          <w:rFonts w:eastAsia="Times New Roman"/>
          <w:b/>
          <w:bCs/>
        </w:rPr>
        <w:t>2</w:t>
      </w:r>
    </w:p>
    <w:p w14:paraId="4AE10E54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</w:p>
    <w:p w14:paraId="36EF78DE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PROGRAMMA SVOLTO </w:t>
      </w:r>
    </w:p>
    <w:p w14:paraId="1BFCBA03" w14:textId="77777777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PER L’INSEGNAMENTO DELLA STORIA</w:t>
      </w:r>
    </w:p>
    <w:p w14:paraId="4978C501" w14:textId="5770CC5B" w:rsidR="00F45621" w:rsidRDefault="00F45621" w:rsidP="00F45621">
      <w:pPr>
        <w:overflowPunct w:val="0"/>
        <w:autoSpaceDE w:val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classe IV A</w:t>
      </w:r>
      <w:r w:rsidR="005F57D7">
        <w:rPr>
          <w:rFonts w:eastAsia="Times New Roman"/>
          <w:b/>
          <w:bCs/>
        </w:rPr>
        <w:t>SA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  <w:t>prof.ssa Caterina Vivo</w:t>
      </w:r>
    </w:p>
    <w:p w14:paraId="392A8EE1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kern w:val="28"/>
          <w:u w:val="single"/>
          <w:lang w:eastAsia="en-US"/>
        </w:rPr>
      </w:pPr>
    </w:p>
    <w:p w14:paraId="30B82D93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Cs/>
          <w:kern w:val="28"/>
          <w:lang w:eastAsia="en-US"/>
        </w:rPr>
      </w:pPr>
      <w:r>
        <w:rPr>
          <w:rFonts w:eastAsia="Calibri"/>
          <w:bCs/>
          <w:kern w:val="28"/>
          <w:lang w:eastAsia="en-US"/>
        </w:rPr>
        <w:t>MODULO 1</w:t>
      </w:r>
    </w:p>
    <w:p w14:paraId="24B92018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r>
        <w:rPr>
          <w:rFonts w:eastAsia="Calibri"/>
          <w:b/>
          <w:bCs/>
          <w:kern w:val="28"/>
          <w:u w:val="single"/>
          <w:lang w:eastAsia="en-US"/>
        </w:rPr>
        <w:t>L’inizio dell’età contemporanea</w:t>
      </w:r>
    </w:p>
    <w:p w14:paraId="6D10FB54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L’antico regime: economia, società e lavoro</w:t>
      </w:r>
    </w:p>
    <w:p w14:paraId="3F86B1B6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 domini coloniali europei</w:t>
      </w:r>
    </w:p>
    <w:p w14:paraId="2D5C780C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Le colonie inglesi del Nord America</w:t>
      </w:r>
    </w:p>
    <w:p w14:paraId="4F763189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Le nuove conquiste della scienza e la diffusione della cultura</w:t>
      </w:r>
    </w:p>
    <w:p w14:paraId="0457320F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 conflitti dinastici in Europa</w:t>
      </w:r>
    </w:p>
    <w:p w14:paraId="20282266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3EBC5854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Cs/>
          <w:kern w:val="28"/>
          <w:lang w:eastAsia="en-US"/>
        </w:rPr>
      </w:pPr>
      <w:r>
        <w:rPr>
          <w:rFonts w:eastAsia="Calibri"/>
          <w:bCs/>
          <w:kern w:val="28"/>
          <w:lang w:eastAsia="en-US"/>
        </w:rPr>
        <w:t>MODULO 2</w:t>
      </w:r>
    </w:p>
    <w:p w14:paraId="5A956DF9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r>
        <w:rPr>
          <w:rFonts w:eastAsia="Calibri"/>
          <w:b/>
          <w:bCs/>
          <w:kern w:val="28"/>
          <w:u w:val="single"/>
          <w:lang w:eastAsia="en-US"/>
        </w:rPr>
        <w:t>L’età delle rivoluzioni</w:t>
      </w:r>
    </w:p>
    <w:p w14:paraId="31A8D308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cultura dell’Illuminismo</w:t>
      </w:r>
    </w:p>
    <w:p w14:paraId="34B4B120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Il dispotismo riformatore</w:t>
      </w:r>
    </w:p>
    <w:p w14:paraId="12FBDC97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rivoluzione americana e la nascita degli Stati Uniti d’America</w:t>
      </w:r>
    </w:p>
    <w:p w14:paraId="634A36AA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Il crollo dell’antico regime in Francia</w:t>
      </w:r>
    </w:p>
    <w:p w14:paraId="311FFF3C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Rivoluzione francese: dalla monarchia alla repubblica</w:t>
      </w:r>
    </w:p>
    <w:p w14:paraId="338F74B8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b/>
          <w:bCs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Rivoluzione francese: dalla dittatura giacobina al Direttorio</w:t>
      </w:r>
    </w:p>
    <w:p w14:paraId="217D7B1B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Dal Direttorio al Consolato</w:t>
      </w:r>
    </w:p>
    <w:p w14:paraId="65E8807D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L’Impero di Napoleone</w:t>
      </w:r>
    </w:p>
    <w:p w14:paraId="239638C4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550C8C9F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Cs/>
          <w:kern w:val="28"/>
          <w:lang w:eastAsia="en-US"/>
        </w:rPr>
      </w:pPr>
      <w:r>
        <w:rPr>
          <w:rFonts w:eastAsia="Calibri"/>
          <w:bCs/>
          <w:kern w:val="28"/>
          <w:lang w:eastAsia="en-US"/>
        </w:rPr>
        <w:t>MODULO 3</w:t>
      </w:r>
    </w:p>
    <w:p w14:paraId="5D7B8C4C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r>
        <w:rPr>
          <w:rFonts w:eastAsia="Calibri"/>
          <w:b/>
          <w:bCs/>
          <w:kern w:val="28"/>
          <w:u w:val="single"/>
          <w:lang w:eastAsia="en-US"/>
        </w:rPr>
        <w:t>La civiltà industriale</w:t>
      </w:r>
    </w:p>
    <w:p w14:paraId="67C225F6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rivoluzione industriale inglese</w:t>
      </w:r>
    </w:p>
    <w:p w14:paraId="1E372CDB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Le trasformazioni economiche e produttive</w:t>
      </w:r>
    </w:p>
    <w:p w14:paraId="45C082E8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Il decollo industriale</w:t>
      </w:r>
    </w:p>
    <w:p w14:paraId="056AE4B6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Aspetti sociali della prima industrializzazione inglese</w:t>
      </w:r>
    </w:p>
    <w:p w14:paraId="70D4D934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L’industrializzazione europea nell’Ottocento</w:t>
      </w:r>
    </w:p>
    <w:p w14:paraId="309D9DD9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seconda rivoluzione industriale</w:t>
      </w:r>
    </w:p>
    <w:p w14:paraId="29BD4E59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Industria e società tra Ottocento e Novecento</w:t>
      </w:r>
    </w:p>
    <w:p w14:paraId="5E736EDE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società ottocentesca: borghesia, proletariato, aristocrazia, mondo rurale e realtà urbane</w:t>
      </w:r>
    </w:p>
    <w:p w14:paraId="0D711FE1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47E0BD6D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13CFCB67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Cs/>
          <w:kern w:val="28"/>
          <w:lang w:eastAsia="en-US"/>
        </w:rPr>
      </w:pPr>
      <w:r>
        <w:rPr>
          <w:rFonts w:eastAsia="Calibri"/>
          <w:bCs/>
          <w:kern w:val="28"/>
          <w:lang w:eastAsia="en-US"/>
        </w:rPr>
        <w:t>MODULO 4</w:t>
      </w:r>
    </w:p>
    <w:p w14:paraId="25BAE8DD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r>
        <w:rPr>
          <w:rFonts w:eastAsia="Calibri"/>
          <w:b/>
          <w:bCs/>
          <w:kern w:val="28"/>
          <w:u w:val="single"/>
          <w:lang w:eastAsia="en-US"/>
        </w:rPr>
        <w:t>Stati e Nazioni dell’Europa dell’Ottocento</w:t>
      </w:r>
    </w:p>
    <w:p w14:paraId="0E8433D7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L’Europa restaurata</w:t>
      </w:r>
    </w:p>
    <w:p w14:paraId="00C57283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La spinta liberale degli anni Venti</w:t>
      </w:r>
    </w:p>
    <w:p w14:paraId="31C6AFEE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 moti insurrezionali degli anni Trenta</w:t>
      </w:r>
    </w:p>
    <w:p w14:paraId="2E581AF9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Democratici e moderati in Italia nell’età del Risorgimento</w:t>
      </w:r>
    </w:p>
    <w:p w14:paraId="050F9BD0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Le rivoluzioni del ’48 e la Primavera dei popoli</w:t>
      </w:r>
    </w:p>
    <w:p w14:paraId="42D9321F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Verso l’unità d’Italia: la seconda guerra d’Indipendenza</w:t>
      </w:r>
    </w:p>
    <w:p w14:paraId="2164B042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I problemi dell’Italia unita</w:t>
      </w:r>
    </w:p>
    <w:p w14:paraId="2ECA9FCE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L’ascesa della Prussia e le potenze europee emergenti</w:t>
      </w:r>
    </w:p>
    <w:p w14:paraId="2E6174C8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center"/>
        <w:rPr>
          <w:rFonts w:eastAsia="Calibri"/>
          <w:kern w:val="28"/>
          <w:lang w:eastAsia="en-US"/>
        </w:rPr>
      </w:pPr>
    </w:p>
    <w:p w14:paraId="6BC9F96A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center"/>
        <w:rPr>
          <w:rFonts w:eastAsia="Calibri"/>
          <w:kern w:val="28"/>
          <w:lang w:eastAsia="en-US"/>
        </w:rPr>
      </w:pPr>
    </w:p>
    <w:p w14:paraId="3E7252C4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center"/>
        <w:rPr>
          <w:rFonts w:eastAsia="Calibri"/>
          <w:kern w:val="28"/>
          <w:lang w:eastAsia="en-US"/>
        </w:rPr>
      </w:pPr>
    </w:p>
    <w:p w14:paraId="42DDFB66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Cs/>
          <w:kern w:val="28"/>
          <w:lang w:eastAsia="en-US"/>
        </w:rPr>
      </w:pPr>
      <w:r>
        <w:rPr>
          <w:rFonts w:eastAsia="Calibri"/>
          <w:bCs/>
          <w:kern w:val="28"/>
          <w:lang w:eastAsia="en-US"/>
        </w:rPr>
        <w:lastRenderedPageBreak/>
        <w:t>MODULO 5</w:t>
      </w:r>
    </w:p>
    <w:p w14:paraId="59025BDC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r>
        <w:rPr>
          <w:rFonts w:eastAsia="Calibri"/>
          <w:b/>
          <w:bCs/>
          <w:kern w:val="28"/>
          <w:u w:val="single"/>
          <w:lang w:eastAsia="en-US"/>
        </w:rPr>
        <w:t>L’Italia tra Ottocento e Novecento</w:t>
      </w:r>
    </w:p>
    <w:p w14:paraId="4A8ADEAA" w14:textId="77777777" w:rsidR="00F45621" w:rsidRPr="002A0E3C" w:rsidRDefault="00F45621" w:rsidP="00F45621">
      <w:pPr>
        <w:pStyle w:val="Paragrafoelenco"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rPr>
          <w:rFonts w:eastAsia="Calibri"/>
          <w:b/>
          <w:bCs/>
          <w:kern w:val="28"/>
          <w:u w:val="single"/>
          <w:lang w:eastAsia="en-US"/>
        </w:rPr>
      </w:pPr>
      <w:bookmarkStart w:id="0" w:name="_Hlk73044215"/>
      <w:r>
        <w:rPr>
          <w:rFonts w:eastAsia="Calibri"/>
          <w:kern w:val="28"/>
          <w:lang w:eastAsia="en-US"/>
        </w:rPr>
        <w:t>Destra storica e Sinistra storica</w:t>
      </w:r>
    </w:p>
    <w:bookmarkEnd w:id="0"/>
    <w:p w14:paraId="4C8CEE22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</w:t>
      </w:r>
      <w:r>
        <w:rPr>
          <w:rFonts w:eastAsia="Times New Roman"/>
          <w:kern w:val="28"/>
          <w:lang w:eastAsia="en-US"/>
        </w:rPr>
        <w:tab/>
        <w:t>Le potenze mondiali tra Ottocento e Novecento</w:t>
      </w:r>
    </w:p>
    <w:p w14:paraId="5598680A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>-     La seconda Rivoluzione industriale e la lunga depressione</w:t>
      </w:r>
    </w:p>
    <w:p w14:paraId="52DC31BB" w14:textId="77777777" w:rsidR="00F45621" w:rsidRDefault="00F45621" w:rsidP="00F45621">
      <w:p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ind w:left="720" w:hanging="360"/>
        <w:jc w:val="both"/>
        <w:rPr>
          <w:rFonts w:eastAsia="Times New Roman"/>
          <w:kern w:val="28"/>
          <w:lang w:eastAsia="en-US"/>
        </w:rPr>
      </w:pPr>
      <w:r>
        <w:rPr>
          <w:rFonts w:eastAsia="Times New Roman"/>
          <w:kern w:val="28"/>
          <w:lang w:eastAsia="en-US"/>
        </w:rPr>
        <w:t xml:space="preserve">-     La conquista del </w:t>
      </w:r>
      <w:r>
        <w:rPr>
          <w:rFonts w:eastAsia="Times New Roman"/>
          <w:i/>
          <w:kern w:val="28"/>
          <w:lang w:eastAsia="en-US"/>
        </w:rPr>
        <w:t>wild west</w:t>
      </w:r>
      <w:r>
        <w:rPr>
          <w:rFonts w:eastAsia="Times New Roman"/>
          <w:kern w:val="28"/>
          <w:lang w:eastAsia="en-US"/>
        </w:rPr>
        <w:t xml:space="preserve"> e la Guerra di secessione</w:t>
      </w:r>
    </w:p>
    <w:p w14:paraId="646CB490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  <w:r>
        <w:rPr>
          <w:rFonts w:eastAsia="Calibri"/>
          <w:kern w:val="28"/>
          <w:lang w:eastAsia="en-US"/>
        </w:rPr>
        <w:t xml:space="preserve">      -     Imperialismo e colonialismo</w:t>
      </w:r>
    </w:p>
    <w:p w14:paraId="3957EC27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7D0B66F6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jc w:val="both"/>
        <w:rPr>
          <w:rFonts w:eastAsia="Calibri"/>
          <w:kern w:val="28"/>
          <w:lang w:eastAsia="en-US"/>
        </w:rPr>
      </w:pPr>
    </w:p>
    <w:p w14:paraId="3979E08E" w14:textId="77777777" w:rsidR="00F45621" w:rsidRDefault="00F45621" w:rsidP="00F45621">
      <w:pPr>
        <w:suppressAutoHyphens w:val="0"/>
        <w:overflowPunct w:val="0"/>
        <w:autoSpaceDE w:val="0"/>
        <w:autoSpaceDN w:val="0"/>
        <w:adjustRightInd w:val="0"/>
        <w:ind w:left="-180"/>
        <w:jc w:val="both"/>
        <w:rPr>
          <w:rFonts w:eastAsia="Calibri"/>
          <w:kern w:val="28"/>
          <w:lang w:eastAsia="en-US"/>
        </w:rPr>
      </w:pPr>
      <w:r>
        <w:rPr>
          <w:rFonts w:eastAsia="Calibri"/>
          <w:kern w:val="28"/>
          <w:lang w:eastAsia="en-US"/>
        </w:rPr>
        <w:t>Battipaglia, lì</w:t>
      </w:r>
    </w:p>
    <w:p w14:paraId="13A884BA" w14:textId="77777777" w:rsidR="00F45621" w:rsidRDefault="00F45621" w:rsidP="00F45621">
      <w:pPr>
        <w:jc w:val="both"/>
        <w:rPr>
          <w:rFonts w:eastAsia="Calibri"/>
          <w:kern w:val="28"/>
          <w:lang w:eastAsia="en-US"/>
        </w:rPr>
      </w:pPr>
      <w:r>
        <w:rPr>
          <w:rFonts w:eastAsia="Calibri"/>
          <w:kern w:val="28"/>
          <w:lang w:eastAsia="en-US"/>
        </w:rPr>
        <w:t xml:space="preserve">Gli studenti                                                                                                                     </w:t>
      </w:r>
      <w:r>
        <w:t xml:space="preserve">La docente  </w:t>
      </w:r>
    </w:p>
    <w:p w14:paraId="42F87E94" w14:textId="77777777" w:rsidR="00F45621" w:rsidRDefault="00F45621" w:rsidP="00F45621">
      <w:pPr>
        <w:rPr>
          <w:rFonts w:eastAsia="Calibri"/>
          <w:kern w:val="28"/>
          <w:lang w:eastAsia="en-US"/>
        </w:rPr>
      </w:pPr>
    </w:p>
    <w:p w14:paraId="521CD7A5" w14:textId="77777777" w:rsidR="00F45621" w:rsidRDefault="00F45621" w:rsidP="00F45621">
      <w:pPr>
        <w:rPr>
          <w:rFonts w:eastAsia="Calibri"/>
          <w:kern w:val="28"/>
          <w:lang w:eastAsia="en-US"/>
        </w:rPr>
      </w:pPr>
    </w:p>
    <w:p w14:paraId="4629CD01" w14:textId="77777777" w:rsidR="000A598D" w:rsidRDefault="000A598D"/>
    <w:sectPr w:rsidR="000A59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64685"/>
    <w:multiLevelType w:val="hybridMultilevel"/>
    <w:tmpl w:val="4266A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E1AF4"/>
    <w:multiLevelType w:val="hybridMultilevel"/>
    <w:tmpl w:val="7A7EBF84"/>
    <w:lvl w:ilvl="0" w:tplc="6EFE8F6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92956"/>
    <w:multiLevelType w:val="hybridMultilevel"/>
    <w:tmpl w:val="581ED3D4"/>
    <w:lvl w:ilvl="0" w:tplc="6EFE8F62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46122"/>
    <w:multiLevelType w:val="hybridMultilevel"/>
    <w:tmpl w:val="26F85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739837">
    <w:abstractNumId w:val="0"/>
  </w:num>
  <w:num w:numId="2" w16cid:durableId="1712341409">
    <w:abstractNumId w:val="1"/>
  </w:num>
  <w:num w:numId="3" w16cid:durableId="149248531">
    <w:abstractNumId w:val="3"/>
  </w:num>
  <w:num w:numId="4" w16cid:durableId="1685282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85"/>
    <w:rsid w:val="000A598D"/>
    <w:rsid w:val="003116C6"/>
    <w:rsid w:val="00420546"/>
    <w:rsid w:val="00515AE4"/>
    <w:rsid w:val="005F57D7"/>
    <w:rsid w:val="009A4063"/>
    <w:rsid w:val="00A94285"/>
    <w:rsid w:val="00B25A5E"/>
    <w:rsid w:val="00BD6DF6"/>
    <w:rsid w:val="00E7249A"/>
    <w:rsid w:val="00E85ADD"/>
    <w:rsid w:val="00F45621"/>
    <w:rsid w:val="00F7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0493"/>
  <w15:chartTrackingRefBased/>
  <w15:docId w15:val="{5D54ADC7-2DA3-4309-B88F-E584C490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562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5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Vivo</dc:creator>
  <cp:keywords/>
  <dc:description/>
  <cp:lastModifiedBy>marioders75@gmail.com</cp:lastModifiedBy>
  <cp:revision>2</cp:revision>
  <dcterms:created xsi:type="dcterms:W3CDTF">2022-06-06T08:24:00Z</dcterms:created>
  <dcterms:modified xsi:type="dcterms:W3CDTF">2022-06-06T08:24:00Z</dcterms:modified>
</cp:coreProperties>
</file>